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F1E" w:rsidRDefault="001B0F1E" w:rsidP="001B0F1E">
      <w:pPr>
        <w:spacing w:after="0" w:line="240" w:lineRule="auto"/>
        <w:rPr>
          <w:sz w:val="18"/>
          <w:szCs w:val="18"/>
        </w:rPr>
      </w:pPr>
      <w:r>
        <w:t>„Die elektrische Energie muss von den Kraftwerken in genau dem Moment erzeugt werden, in dem sie von den Verbrauchern benötigt und verbraucht wird. […] Erzeugung und Verbrauch müssen zu jeder Zeit im Gleichgewicht sein.“</w:t>
      </w:r>
      <w:r>
        <w:br/>
      </w:r>
      <w:r w:rsidRPr="00D832F2">
        <w:rPr>
          <w:sz w:val="18"/>
          <w:szCs w:val="18"/>
        </w:rPr>
        <w:t xml:space="preserve">[Quelle: D. </w:t>
      </w:r>
      <w:proofErr w:type="spellStart"/>
      <w:r w:rsidRPr="00D832F2">
        <w:rPr>
          <w:sz w:val="18"/>
          <w:szCs w:val="18"/>
        </w:rPr>
        <w:t>Ludgen</w:t>
      </w:r>
      <w:proofErr w:type="spellEnd"/>
      <w:r w:rsidRPr="00D832F2">
        <w:rPr>
          <w:sz w:val="18"/>
          <w:szCs w:val="18"/>
        </w:rPr>
        <w:t xml:space="preserve"> und H. </w:t>
      </w:r>
      <w:proofErr w:type="spellStart"/>
      <w:r w:rsidRPr="00D832F2">
        <w:rPr>
          <w:sz w:val="18"/>
          <w:szCs w:val="18"/>
        </w:rPr>
        <w:t>Waitschat</w:t>
      </w:r>
      <w:proofErr w:type="spellEnd"/>
      <w:r w:rsidRPr="00D832F2">
        <w:rPr>
          <w:sz w:val="18"/>
          <w:szCs w:val="18"/>
        </w:rPr>
        <w:t xml:space="preserve">: Funktionsweise des elektrischen Versorgungsnetzes, in: </w:t>
      </w:r>
      <w:proofErr w:type="spellStart"/>
      <w:r w:rsidRPr="00D832F2">
        <w:rPr>
          <w:sz w:val="18"/>
          <w:szCs w:val="18"/>
        </w:rPr>
        <w:t>PdN-PhiS</w:t>
      </w:r>
      <w:proofErr w:type="spellEnd"/>
      <w:r w:rsidRPr="00D832F2">
        <w:rPr>
          <w:sz w:val="18"/>
          <w:szCs w:val="18"/>
        </w:rPr>
        <w:t xml:space="preserve"> 5(58) 2009, S. 5]</w:t>
      </w:r>
    </w:p>
    <w:p w:rsidR="001B0F1E" w:rsidRDefault="001B0F1E" w:rsidP="001B0F1E">
      <w:pPr>
        <w:spacing w:before="120" w:after="0" w:line="240" w:lineRule="auto"/>
      </w:pPr>
      <w:r>
        <w:t xml:space="preserve">„Ein wachsender Teil der Stromversorgung erfolgt dezentral, hängt ab von Wind und </w:t>
      </w:r>
      <w:bookmarkStart w:id="0" w:name="_GoBack"/>
      <w:bookmarkEnd w:id="0"/>
      <w:r>
        <w:t>Sonneneinstrahlung und steht daher nicht immer bedarfsgerecht zur Verfügung.“</w:t>
      </w:r>
    </w:p>
    <w:p w:rsidR="001B0F1E" w:rsidRDefault="001B0F1E" w:rsidP="001B0F1E">
      <w:pPr>
        <w:spacing w:after="0" w:line="240" w:lineRule="auto"/>
        <w:rPr>
          <w:sz w:val="18"/>
          <w:szCs w:val="18"/>
        </w:rPr>
      </w:pPr>
      <w:r w:rsidRPr="0099141C">
        <w:rPr>
          <w:sz w:val="18"/>
          <w:szCs w:val="18"/>
        </w:rPr>
        <w:t xml:space="preserve">[Quelle: </w:t>
      </w:r>
      <w:hyperlink r:id="rId7" w:history="1">
        <w:r w:rsidRPr="0099141C">
          <w:rPr>
            <w:rStyle w:val="Hyperlink"/>
            <w:sz w:val="18"/>
            <w:szCs w:val="18"/>
          </w:rPr>
          <w:t>https://www.unendlich-viel-energie.de/mediathek/hintergrundpapiere/%e2%80%9esmart-grids%e2%80%9c-fuer-die-stromversorgung-der-zukunft</w:t>
        </w:r>
      </w:hyperlink>
      <w:r w:rsidRPr="0099141C">
        <w:rPr>
          <w:sz w:val="18"/>
          <w:szCs w:val="18"/>
        </w:rPr>
        <w:t xml:space="preserve">  vom 3.8.2016]</w:t>
      </w:r>
    </w:p>
    <w:p w:rsidR="001B0F1E" w:rsidRDefault="001B0F1E" w:rsidP="001B0F1E">
      <w:pPr>
        <w:spacing w:after="0" w:line="240" w:lineRule="auto"/>
        <w:rPr>
          <w:sz w:val="18"/>
          <w:szCs w:val="18"/>
        </w:rPr>
      </w:pPr>
    </w:p>
    <w:p w:rsidR="001B0F1E" w:rsidRPr="0099141C" w:rsidRDefault="001B0F1E" w:rsidP="001B0F1E">
      <w:pPr>
        <w:spacing w:after="0" w:line="240" w:lineRule="auto"/>
        <w:rPr>
          <w:sz w:val="18"/>
          <w:szCs w:val="18"/>
        </w:rPr>
      </w:pPr>
    </w:p>
    <w:p w:rsidR="001B0F1E" w:rsidRPr="0005676D" w:rsidRDefault="001B0F1E" w:rsidP="001B0F1E">
      <w:pPr>
        <w:spacing w:after="0" w:line="240" w:lineRule="auto"/>
        <w:rPr>
          <w:b/>
        </w:rPr>
      </w:pPr>
      <w:r w:rsidRPr="0005676D">
        <w:rPr>
          <w:b/>
        </w:rPr>
        <w:t>Problem:</w:t>
      </w:r>
    </w:p>
    <w:p w:rsidR="001B0F1E" w:rsidRDefault="001B0F1E" w:rsidP="001B0F1E">
      <w:pPr>
        <w:spacing w:after="0" w:line="240" w:lineRule="auto"/>
      </w:pPr>
      <w:r>
        <w:t xml:space="preserve">Durch eine Störung des Gleichgewichts zwischen Produktion und Verbrauch z.B. durch Überproduktion oder auch durch einen zu hohen Bedarf an elektrischer Energie kann es zu erheblichen Stromausfällen kommen. </w:t>
      </w:r>
    </w:p>
    <w:p w:rsidR="001B0F1E" w:rsidRDefault="001B0F1E" w:rsidP="001B0F1E">
      <w:pPr>
        <w:spacing w:after="0" w:line="240" w:lineRule="auto"/>
      </w:pPr>
    </w:p>
    <w:p w:rsidR="001B0F1E" w:rsidRDefault="001B0F1E" w:rsidP="001B0F1E">
      <w:pPr>
        <w:spacing w:after="0" w:line="240" w:lineRule="auto"/>
      </w:pPr>
      <w:r>
        <w:t>Für eine Lösung des Problems gibt es prinzipiell 4 Möglichkeiten:</w:t>
      </w:r>
    </w:p>
    <w:p w:rsidR="001B0F1E" w:rsidRDefault="001B0F1E" w:rsidP="001B0F1E">
      <w:pPr>
        <w:pStyle w:val="Listenabsatz"/>
        <w:numPr>
          <w:ilvl w:val="0"/>
          <w:numId w:val="2"/>
        </w:numPr>
        <w:spacing w:before="60" w:after="0" w:line="240" w:lineRule="auto"/>
        <w:ind w:left="714" w:hanging="357"/>
        <w:contextualSpacing w:val="0"/>
      </w:pPr>
      <w:r w:rsidRPr="0057677A">
        <w:t xml:space="preserve">Ein Überangebot an elektrischer Energie kann durch den geographischen Ausgleich und die Verteilung der vorhandenen Kapazitäten über das Stromnetz reguliert werden. Strom, der an einer Stelle überschüssig ist, wird entsprechend des Bedarfs andernorts abtransportiert. </w:t>
      </w:r>
    </w:p>
    <w:p w:rsidR="001B0F1E" w:rsidRPr="002E0D07" w:rsidRDefault="001B0F1E" w:rsidP="001B0F1E">
      <w:pPr>
        <w:pStyle w:val="Listenabsatz"/>
        <w:numPr>
          <w:ilvl w:val="0"/>
          <w:numId w:val="2"/>
        </w:numPr>
        <w:spacing w:before="60" w:after="0" w:line="240" w:lineRule="auto"/>
        <w:ind w:left="714" w:hanging="357"/>
        <w:contextualSpacing w:val="0"/>
      </w:pPr>
      <w:r w:rsidRPr="002E0D07">
        <w:t>Kraftwerke müssen ihre Stromproduktion schnell hoch- und herunterfah</w:t>
      </w:r>
      <w:r w:rsidRPr="002E0D07">
        <w:softHyphen/>
        <w:t xml:space="preserve">ren können. </w:t>
      </w:r>
    </w:p>
    <w:p w:rsidR="001B0F1E" w:rsidRPr="0057677A" w:rsidRDefault="001B0F1E" w:rsidP="001B0F1E">
      <w:pPr>
        <w:pStyle w:val="Listenabsatz"/>
        <w:numPr>
          <w:ilvl w:val="0"/>
          <w:numId w:val="2"/>
        </w:numPr>
        <w:spacing w:before="60" w:after="0" w:line="240" w:lineRule="auto"/>
        <w:ind w:left="714" w:hanging="357"/>
        <w:contextualSpacing w:val="0"/>
      </w:pPr>
      <w:r w:rsidRPr="0057677A">
        <w:t xml:space="preserve">In Zeiten, in denen die Stromerzeugung niedrig und die Nachfrage groß ist, können große </w:t>
      </w:r>
      <w:proofErr w:type="gramStart"/>
      <w:r w:rsidRPr="0057677A">
        <w:t xml:space="preserve">Stromverbraucher, </w:t>
      </w:r>
      <w:r>
        <w:t xml:space="preserve"> </w:t>
      </w:r>
      <w:r w:rsidRPr="0057677A">
        <w:t>zum</w:t>
      </w:r>
      <w:proofErr w:type="gramEnd"/>
      <w:r w:rsidRPr="0057677A">
        <w:t xml:space="preserve"> Beispiel Kühlhäuser, flexibel ihren Verbrauch her</w:t>
      </w:r>
      <w:r w:rsidRPr="0057677A">
        <w:softHyphen/>
        <w:t xml:space="preserve">unterfahren und im Gegenzug bei hohem Stromangebot und niedriger Nachfrage ihren Verbrauch wieder hochfahren. </w:t>
      </w:r>
    </w:p>
    <w:p w:rsidR="001B0F1E" w:rsidRPr="0057677A" w:rsidRDefault="001B0F1E" w:rsidP="001B0F1E">
      <w:pPr>
        <w:pStyle w:val="Listenabsatz"/>
        <w:numPr>
          <w:ilvl w:val="0"/>
          <w:numId w:val="2"/>
        </w:numPr>
        <w:spacing w:before="60" w:after="0" w:line="240" w:lineRule="auto"/>
        <w:ind w:left="714" w:hanging="357"/>
        <w:contextualSpacing w:val="0"/>
      </w:pPr>
      <w:r>
        <w:t xml:space="preserve">Speicher für elektrische Energie, die je nach Bedarf Energie schnell aufnehmen bzw. wieder schnell als elektrische Energie abgeben.  </w:t>
      </w:r>
    </w:p>
    <w:p w:rsidR="001B0F1E" w:rsidRDefault="001B0F1E" w:rsidP="001B0F1E">
      <w:pPr>
        <w:spacing w:after="0" w:line="240" w:lineRule="auto"/>
      </w:pPr>
    </w:p>
    <w:p w:rsidR="001B0F1E" w:rsidRDefault="001B0F1E" w:rsidP="001B0F1E">
      <w:pPr>
        <w:spacing w:after="0" w:line="240" w:lineRule="auto"/>
      </w:pPr>
    </w:p>
    <w:p w:rsidR="001B0F1E" w:rsidRPr="0005676D" w:rsidRDefault="001B0F1E" w:rsidP="001B0F1E">
      <w:pPr>
        <w:spacing w:after="0" w:line="240" w:lineRule="auto"/>
        <w:rPr>
          <w:b/>
        </w:rPr>
      </w:pPr>
      <w:r w:rsidRPr="0005676D">
        <w:rPr>
          <w:b/>
        </w:rPr>
        <w:t>Aufgaben:</w:t>
      </w:r>
    </w:p>
    <w:p w:rsidR="001B0F1E" w:rsidRDefault="001B0F1E" w:rsidP="001B0F1E">
      <w:pPr>
        <w:pStyle w:val="Listenabsatz"/>
        <w:numPr>
          <w:ilvl w:val="0"/>
          <w:numId w:val="3"/>
        </w:numPr>
        <w:spacing w:before="60" w:after="0" w:line="240" w:lineRule="auto"/>
        <w:ind w:left="714" w:hanging="357"/>
        <w:contextualSpacing w:val="0"/>
      </w:pPr>
      <w:r>
        <w:t>Recherchiere, welche Kraftwerkstypen sehr schnell auf einen Bedarfswechsel reagieren können.</w:t>
      </w:r>
    </w:p>
    <w:p w:rsidR="001B0F1E" w:rsidRDefault="001B0F1E" w:rsidP="001B0F1E">
      <w:pPr>
        <w:pStyle w:val="Listenabsatz"/>
        <w:numPr>
          <w:ilvl w:val="0"/>
          <w:numId w:val="3"/>
        </w:numPr>
        <w:spacing w:before="60" w:after="0" w:line="240" w:lineRule="auto"/>
        <w:ind w:left="714" w:hanging="357"/>
        <w:contextualSpacing w:val="0"/>
      </w:pPr>
      <w:r>
        <w:t xml:space="preserve">Beschreibe, welche Information ein Stromverbraucher aber notwendigerweise haben muss, wenn er nach Punkt 3 seinen Bedarf flexibel gestalten will. </w:t>
      </w:r>
    </w:p>
    <w:p w:rsidR="001B0F1E" w:rsidRDefault="001B0F1E" w:rsidP="001B0F1E">
      <w:pPr>
        <w:pStyle w:val="Listenabsatz"/>
        <w:numPr>
          <w:ilvl w:val="0"/>
          <w:numId w:val="3"/>
        </w:numPr>
        <w:spacing w:before="60" w:after="0" w:line="240" w:lineRule="auto"/>
        <w:ind w:left="714" w:hanging="357"/>
        <w:contextualSpacing w:val="0"/>
      </w:pPr>
      <w:r>
        <w:t xml:space="preserve">Recherchiere, welche Speicher es für die elektrische Energie gibt. </w:t>
      </w:r>
      <w:r>
        <w:br/>
        <w:t>(Siehe dazu Tabelle unten)</w:t>
      </w:r>
    </w:p>
    <w:p w:rsidR="001B0F1E" w:rsidRDefault="001B0F1E" w:rsidP="001B0F1E">
      <w:pPr>
        <w:pStyle w:val="Listenabsatz"/>
        <w:numPr>
          <w:ilvl w:val="0"/>
          <w:numId w:val="3"/>
        </w:numPr>
        <w:spacing w:before="60" w:after="0" w:line="240" w:lineRule="auto"/>
        <w:ind w:left="714" w:hanging="357"/>
        <w:contextualSpacing w:val="0"/>
      </w:pPr>
      <w:r>
        <w:t xml:space="preserve">Ermittle, welche Speicher zudem sehr gut geeignet sind, die 4. Möglichkeit zu erfüllen. </w:t>
      </w:r>
    </w:p>
    <w:p w:rsidR="001B0F1E" w:rsidRDefault="001B0F1E" w:rsidP="001B0F1E">
      <w:pPr>
        <w:pStyle w:val="Listenabsatz"/>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p>
    <w:p w:rsidR="001B0F1E" w:rsidRDefault="001B0F1E" w:rsidP="001B0F1E">
      <w:pPr>
        <w:spacing w:after="0" w:line="240" w:lineRule="auto"/>
      </w:pPr>
      <w:r>
        <w:t xml:space="preserve">In der folgenden Tabelle sind für Deutschland wichtige Energiespeicher und ihre Eigenschaften aufgelistet </w:t>
      </w:r>
      <w:r>
        <w:br/>
        <w:t>(</w:t>
      </w:r>
      <w:r w:rsidRPr="00A46622">
        <w:rPr>
          <w:sz w:val="18"/>
          <w:szCs w:val="18"/>
        </w:rPr>
        <w:t xml:space="preserve">Quelle: </w:t>
      </w:r>
      <w:r w:rsidRPr="00A46622">
        <w:rPr>
          <w:rFonts w:cs="DIN Next LT Pro"/>
          <w:color w:val="000000"/>
          <w:sz w:val="18"/>
          <w:szCs w:val="18"/>
        </w:rPr>
        <w:t xml:space="preserve">Eva Mahnke, Jörg Mühlenhoff, Leon </w:t>
      </w:r>
      <w:proofErr w:type="spellStart"/>
      <w:r w:rsidRPr="00A46622">
        <w:rPr>
          <w:rFonts w:cs="DIN Next LT Pro"/>
          <w:color w:val="000000"/>
          <w:sz w:val="18"/>
          <w:szCs w:val="18"/>
        </w:rPr>
        <w:t>Lieblang</w:t>
      </w:r>
      <w:proofErr w:type="spellEnd"/>
      <w:r w:rsidRPr="00A46622">
        <w:rPr>
          <w:sz w:val="18"/>
          <w:szCs w:val="18"/>
        </w:rPr>
        <w:t xml:space="preserve">: </w:t>
      </w:r>
      <w:proofErr w:type="spellStart"/>
      <w:r w:rsidRPr="00A46622">
        <w:rPr>
          <w:sz w:val="18"/>
          <w:szCs w:val="18"/>
        </w:rPr>
        <w:t>Renews</w:t>
      </w:r>
      <w:proofErr w:type="spellEnd"/>
      <w:r w:rsidRPr="00A46622">
        <w:rPr>
          <w:sz w:val="18"/>
          <w:szCs w:val="18"/>
        </w:rPr>
        <w:t xml:space="preserve"> Special, </w:t>
      </w:r>
      <w:proofErr w:type="spellStart"/>
      <w:r w:rsidRPr="00A46622">
        <w:rPr>
          <w:sz w:val="18"/>
          <w:szCs w:val="18"/>
        </w:rPr>
        <w:t>Nr</w:t>
      </w:r>
      <w:proofErr w:type="spellEnd"/>
      <w:r w:rsidRPr="00A46622">
        <w:rPr>
          <w:sz w:val="18"/>
          <w:szCs w:val="18"/>
        </w:rPr>
        <w:t xml:space="preserve"> 75, Dezember 2014, </w:t>
      </w:r>
      <w:r w:rsidRPr="00A46622">
        <w:rPr>
          <w:rFonts w:cs="DIN Next LT Pro"/>
          <w:color w:val="000000"/>
          <w:sz w:val="18"/>
          <w:szCs w:val="18"/>
        </w:rPr>
        <w:t>Agentur für Erneuerbare Energien e. V., S. 23 ff.</w:t>
      </w:r>
      <w:r>
        <w:rPr>
          <w:rFonts w:cs="DIN Next LT Pro"/>
          <w:color w:val="000000"/>
          <w:sz w:val="18"/>
          <w:szCs w:val="18"/>
        </w:rPr>
        <w:t xml:space="preserve"> bzw. </w:t>
      </w:r>
      <w:hyperlink r:id="rId8" w:history="1">
        <w:r w:rsidRPr="00B8535A">
          <w:rPr>
            <w:rStyle w:val="Hyperlink"/>
            <w:rFonts w:cs="DIN Next LT Pro"/>
            <w:sz w:val="18"/>
            <w:szCs w:val="18"/>
          </w:rPr>
          <w:t>https://www.unendlich-viel-energie.de/mediathek/hintergrundpapiere/strom-speichern</w:t>
        </w:r>
      </w:hyperlink>
      <w:r>
        <w:rPr>
          <w:rFonts w:cs="DIN Next LT Pro"/>
          <w:color w:val="000000"/>
          <w:sz w:val="18"/>
          <w:szCs w:val="18"/>
        </w:rPr>
        <w:t xml:space="preserve"> </w:t>
      </w:r>
      <w:r w:rsidRPr="00A46622">
        <w:rPr>
          <w:rFonts w:cs="DIN Next LT Pro"/>
          <w:color w:val="000000"/>
          <w:sz w:val="18"/>
          <w:szCs w:val="18"/>
        </w:rPr>
        <w:t>)</w:t>
      </w:r>
      <w:r>
        <w:rPr>
          <w:rFonts w:cs="DIN Next LT Pro"/>
          <w:color w:val="000000"/>
          <w:sz w:val="18"/>
          <w:szCs w:val="18"/>
        </w:rPr>
        <w:t xml:space="preserve"> </w:t>
      </w:r>
    </w:p>
    <w:p w:rsidR="001B0F1E" w:rsidRDefault="001B0F1E" w:rsidP="001B0F1E">
      <w:pPr>
        <w:spacing w:after="0" w:line="240" w:lineRule="auto"/>
      </w:pPr>
    </w:p>
    <w:tbl>
      <w:tblPr>
        <w:tblStyle w:val="Tabellenraster"/>
        <w:tblW w:w="0" w:type="auto"/>
        <w:tblLayout w:type="fixed"/>
        <w:tblLook w:val="04A0" w:firstRow="1" w:lastRow="0" w:firstColumn="1" w:lastColumn="0" w:noHBand="0" w:noVBand="1"/>
      </w:tblPr>
      <w:tblGrid>
        <w:gridCol w:w="1418"/>
        <w:gridCol w:w="1531"/>
        <w:gridCol w:w="1531"/>
        <w:gridCol w:w="1531"/>
        <w:gridCol w:w="1531"/>
        <w:gridCol w:w="1531"/>
      </w:tblGrid>
      <w:tr w:rsidR="001B0F1E" w:rsidTr="00990ECF">
        <w:trPr>
          <w:cantSplit/>
          <w:trHeight w:val="899"/>
        </w:trPr>
        <w:tc>
          <w:tcPr>
            <w:tcW w:w="1418" w:type="dxa"/>
          </w:tcPr>
          <w:p w:rsidR="001B0F1E" w:rsidRDefault="001B0F1E" w:rsidP="00990ECF">
            <w:r w:rsidRPr="00AF08D4">
              <w:rPr>
                <w:sz w:val="20"/>
                <w:szCs w:val="20"/>
              </w:rPr>
              <w:t>Speicher-medium:</w:t>
            </w:r>
          </w:p>
        </w:tc>
        <w:tc>
          <w:tcPr>
            <w:tcW w:w="1531" w:type="dxa"/>
          </w:tcPr>
          <w:p w:rsidR="001B0F1E" w:rsidRPr="00B1202E" w:rsidRDefault="001B0F1E" w:rsidP="00990ECF">
            <w:pPr>
              <w:rPr>
                <w:sz w:val="20"/>
                <w:szCs w:val="20"/>
              </w:rPr>
            </w:pPr>
            <w:r w:rsidRPr="00B1202E">
              <w:rPr>
                <w:sz w:val="20"/>
                <w:szCs w:val="20"/>
              </w:rPr>
              <w:t>Pumpspeicherwerk</w:t>
            </w:r>
            <w:r>
              <w:rPr>
                <w:sz w:val="20"/>
                <w:szCs w:val="20"/>
              </w:rPr>
              <w:t>e</w:t>
            </w:r>
          </w:p>
        </w:tc>
        <w:tc>
          <w:tcPr>
            <w:tcW w:w="1531" w:type="dxa"/>
          </w:tcPr>
          <w:p w:rsidR="001B0F1E" w:rsidRPr="00B1202E" w:rsidRDefault="001B0F1E" w:rsidP="00990ECF">
            <w:pPr>
              <w:rPr>
                <w:sz w:val="20"/>
                <w:szCs w:val="20"/>
              </w:rPr>
            </w:pPr>
            <w:r>
              <w:rPr>
                <w:sz w:val="20"/>
                <w:szCs w:val="20"/>
              </w:rPr>
              <w:t>Wasserstoff-Speicher</w:t>
            </w:r>
          </w:p>
        </w:tc>
        <w:tc>
          <w:tcPr>
            <w:tcW w:w="1531" w:type="dxa"/>
          </w:tcPr>
          <w:p w:rsidR="001B0F1E" w:rsidRPr="00B1202E" w:rsidRDefault="001B0F1E" w:rsidP="00990ECF">
            <w:pPr>
              <w:rPr>
                <w:sz w:val="20"/>
                <w:szCs w:val="20"/>
              </w:rPr>
            </w:pPr>
            <w:r w:rsidRPr="00B1202E">
              <w:rPr>
                <w:sz w:val="20"/>
                <w:szCs w:val="20"/>
              </w:rPr>
              <w:t>Kondensatoren</w:t>
            </w:r>
          </w:p>
        </w:tc>
        <w:tc>
          <w:tcPr>
            <w:tcW w:w="1531" w:type="dxa"/>
          </w:tcPr>
          <w:p w:rsidR="001B0F1E" w:rsidRPr="00B1202E" w:rsidRDefault="001B0F1E" w:rsidP="00990ECF">
            <w:pPr>
              <w:rPr>
                <w:sz w:val="20"/>
                <w:szCs w:val="20"/>
              </w:rPr>
            </w:pPr>
            <w:r w:rsidRPr="00B1202E">
              <w:rPr>
                <w:sz w:val="20"/>
                <w:szCs w:val="20"/>
              </w:rPr>
              <w:t>Autobatterien</w:t>
            </w:r>
          </w:p>
        </w:tc>
        <w:tc>
          <w:tcPr>
            <w:tcW w:w="1531" w:type="dxa"/>
          </w:tcPr>
          <w:p w:rsidR="001B0F1E" w:rsidRPr="00B1202E" w:rsidRDefault="001B0F1E" w:rsidP="00990ECF">
            <w:pPr>
              <w:rPr>
                <w:sz w:val="20"/>
                <w:szCs w:val="20"/>
              </w:rPr>
            </w:pPr>
            <w:r w:rsidRPr="00B1202E">
              <w:rPr>
                <w:sz w:val="20"/>
                <w:szCs w:val="20"/>
              </w:rPr>
              <w:t>Lithium-ionen-Akkus</w:t>
            </w:r>
          </w:p>
        </w:tc>
      </w:tr>
      <w:tr w:rsidR="001B0F1E" w:rsidTr="00990ECF">
        <w:tc>
          <w:tcPr>
            <w:tcW w:w="1418" w:type="dxa"/>
          </w:tcPr>
          <w:p w:rsidR="001B0F1E" w:rsidRPr="00B1202E" w:rsidRDefault="001B0F1E" w:rsidP="00990ECF">
            <w:pPr>
              <w:rPr>
                <w:sz w:val="20"/>
                <w:szCs w:val="20"/>
              </w:rPr>
            </w:pPr>
            <w:r w:rsidRPr="00B1202E">
              <w:rPr>
                <w:sz w:val="20"/>
                <w:szCs w:val="20"/>
              </w:rPr>
              <w:t>Wirkungsgrad in %</w:t>
            </w:r>
          </w:p>
        </w:tc>
        <w:tc>
          <w:tcPr>
            <w:tcW w:w="1531" w:type="dxa"/>
          </w:tcPr>
          <w:p w:rsidR="001B0F1E" w:rsidRPr="00B1202E" w:rsidRDefault="001B0F1E" w:rsidP="00990ECF">
            <w:pPr>
              <w:rPr>
                <w:sz w:val="20"/>
                <w:szCs w:val="20"/>
              </w:rPr>
            </w:pPr>
            <w:r w:rsidRPr="00B1202E">
              <w:rPr>
                <w:sz w:val="20"/>
                <w:szCs w:val="20"/>
              </w:rPr>
              <w:t>70 - 80</w:t>
            </w:r>
          </w:p>
        </w:tc>
        <w:tc>
          <w:tcPr>
            <w:tcW w:w="1531" w:type="dxa"/>
          </w:tcPr>
          <w:p w:rsidR="001B0F1E" w:rsidRPr="00B1202E" w:rsidRDefault="001B0F1E" w:rsidP="00990ECF">
            <w:pPr>
              <w:rPr>
                <w:sz w:val="20"/>
                <w:szCs w:val="20"/>
              </w:rPr>
            </w:pPr>
            <w:r>
              <w:rPr>
                <w:sz w:val="20"/>
                <w:szCs w:val="20"/>
              </w:rPr>
              <w:t>40</w:t>
            </w:r>
          </w:p>
        </w:tc>
        <w:tc>
          <w:tcPr>
            <w:tcW w:w="1531" w:type="dxa"/>
          </w:tcPr>
          <w:p w:rsidR="001B0F1E" w:rsidRPr="00B1202E" w:rsidRDefault="001B0F1E" w:rsidP="00990ECF">
            <w:pPr>
              <w:rPr>
                <w:sz w:val="20"/>
                <w:szCs w:val="20"/>
              </w:rPr>
            </w:pPr>
            <w:r w:rsidRPr="00B1202E">
              <w:rPr>
                <w:sz w:val="20"/>
                <w:szCs w:val="20"/>
              </w:rPr>
              <w:t>95</w:t>
            </w:r>
          </w:p>
        </w:tc>
        <w:tc>
          <w:tcPr>
            <w:tcW w:w="1531" w:type="dxa"/>
          </w:tcPr>
          <w:p w:rsidR="001B0F1E" w:rsidRPr="00B1202E" w:rsidRDefault="001B0F1E" w:rsidP="00990ECF">
            <w:pPr>
              <w:rPr>
                <w:sz w:val="20"/>
                <w:szCs w:val="20"/>
              </w:rPr>
            </w:pPr>
            <w:r w:rsidRPr="00B1202E">
              <w:rPr>
                <w:sz w:val="20"/>
                <w:szCs w:val="20"/>
              </w:rPr>
              <w:t>80-95</w:t>
            </w:r>
          </w:p>
        </w:tc>
        <w:tc>
          <w:tcPr>
            <w:tcW w:w="1531" w:type="dxa"/>
          </w:tcPr>
          <w:p w:rsidR="001B0F1E" w:rsidRPr="00B1202E" w:rsidRDefault="001B0F1E" w:rsidP="00990ECF">
            <w:pPr>
              <w:rPr>
                <w:sz w:val="20"/>
                <w:szCs w:val="20"/>
              </w:rPr>
            </w:pPr>
            <w:r w:rsidRPr="00B1202E">
              <w:rPr>
                <w:sz w:val="20"/>
                <w:szCs w:val="20"/>
              </w:rPr>
              <w:t>80 - 95</w:t>
            </w:r>
          </w:p>
        </w:tc>
      </w:tr>
      <w:tr w:rsidR="001B0F1E" w:rsidTr="00990ECF">
        <w:tc>
          <w:tcPr>
            <w:tcW w:w="1418" w:type="dxa"/>
          </w:tcPr>
          <w:p w:rsidR="001B0F1E" w:rsidRPr="00B1202E" w:rsidRDefault="001B0F1E" w:rsidP="00990ECF">
            <w:pPr>
              <w:rPr>
                <w:sz w:val="20"/>
                <w:szCs w:val="20"/>
              </w:rPr>
            </w:pPr>
            <w:r w:rsidRPr="00B1202E">
              <w:rPr>
                <w:sz w:val="20"/>
                <w:szCs w:val="20"/>
              </w:rPr>
              <w:t>Leistung in MW</w:t>
            </w:r>
          </w:p>
        </w:tc>
        <w:tc>
          <w:tcPr>
            <w:tcW w:w="1531" w:type="dxa"/>
          </w:tcPr>
          <w:p w:rsidR="001B0F1E" w:rsidRPr="00B1202E" w:rsidRDefault="001B0F1E" w:rsidP="00990ECF">
            <w:pPr>
              <w:rPr>
                <w:sz w:val="20"/>
                <w:szCs w:val="20"/>
              </w:rPr>
            </w:pPr>
            <w:r w:rsidRPr="00B1202E">
              <w:rPr>
                <w:sz w:val="20"/>
                <w:szCs w:val="20"/>
              </w:rPr>
              <w:t>100 - 1000</w:t>
            </w:r>
          </w:p>
        </w:tc>
        <w:tc>
          <w:tcPr>
            <w:tcW w:w="1531" w:type="dxa"/>
          </w:tcPr>
          <w:p w:rsidR="001B0F1E" w:rsidRPr="00B1202E" w:rsidRDefault="001B0F1E" w:rsidP="00990ECF">
            <w:pPr>
              <w:rPr>
                <w:sz w:val="20"/>
                <w:szCs w:val="20"/>
              </w:rPr>
            </w:pPr>
            <w:r>
              <w:rPr>
                <w:sz w:val="20"/>
                <w:szCs w:val="20"/>
              </w:rPr>
              <w:t>100 - 1000</w:t>
            </w:r>
          </w:p>
        </w:tc>
        <w:tc>
          <w:tcPr>
            <w:tcW w:w="1531" w:type="dxa"/>
          </w:tcPr>
          <w:p w:rsidR="001B0F1E" w:rsidRPr="00B1202E" w:rsidRDefault="001B0F1E" w:rsidP="00990ECF">
            <w:pPr>
              <w:rPr>
                <w:sz w:val="20"/>
                <w:szCs w:val="20"/>
              </w:rPr>
            </w:pPr>
            <w:r w:rsidRPr="00B1202E">
              <w:rPr>
                <w:sz w:val="20"/>
                <w:szCs w:val="20"/>
              </w:rPr>
              <w:t xml:space="preserve">1 – 100 </w:t>
            </w:r>
          </w:p>
        </w:tc>
        <w:tc>
          <w:tcPr>
            <w:tcW w:w="1531" w:type="dxa"/>
          </w:tcPr>
          <w:p w:rsidR="001B0F1E" w:rsidRPr="00B1202E" w:rsidRDefault="001B0F1E" w:rsidP="00990ECF">
            <w:pPr>
              <w:rPr>
                <w:sz w:val="20"/>
                <w:szCs w:val="20"/>
              </w:rPr>
            </w:pPr>
            <w:r w:rsidRPr="00B1202E">
              <w:rPr>
                <w:sz w:val="20"/>
                <w:szCs w:val="20"/>
              </w:rPr>
              <w:t>0,001 - 100</w:t>
            </w:r>
          </w:p>
        </w:tc>
        <w:tc>
          <w:tcPr>
            <w:tcW w:w="1531" w:type="dxa"/>
          </w:tcPr>
          <w:p w:rsidR="001B0F1E" w:rsidRPr="00B1202E" w:rsidRDefault="001B0F1E" w:rsidP="00990ECF">
            <w:pPr>
              <w:rPr>
                <w:sz w:val="20"/>
                <w:szCs w:val="20"/>
              </w:rPr>
            </w:pPr>
            <w:r w:rsidRPr="00B1202E">
              <w:rPr>
                <w:sz w:val="20"/>
                <w:szCs w:val="20"/>
              </w:rPr>
              <w:t>0,001 - 100</w:t>
            </w:r>
          </w:p>
        </w:tc>
      </w:tr>
      <w:tr w:rsidR="001B0F1E" w:rsidTr="00990ECF">
        <w:tc>
          <w:tcPr>
            <w:tcW w:w="1418" w:type="dxa"/>
          </w:tcPr>
          <w:p w:rsidR="001B0F1E" w:rsidRPr="00B1202E" w:rsidRDefault="001B0F1E" w:rsidP="00990ECF">
            <w:pPr>
              <w:rPr>
                <w:sz w:val="20"/>
                <w:szCs w:val="20"/>
              </w:rPr>
            </w:pPr>
            <w:r w:rsidRPr="00B1202E">
              <w:rPr>
                <w:sz w:val="20"/>
                <w:szCs w:val="20"/>
              </w:rPr>
              <w:t>Kapazität in kWh</w:t>
            </w:r>
          </w:p>
        </w:tc>
        <w:tc>
          <w:tcPr>
            <w:tcW w:w="1531" w:type="dxa"/>
          </w:tcPr>
          <w:p w:rsidR="001B0F1E" w:rsidRPr="00B1202E" w:rsidRDefault="001B0F1E" w:rsidP="00990ECF">
            <w:pPr>
              <w:rPr>
                <w:sz w:val="20"/>
                <w:szCs w:val="20"/>
              </w:rPr>
            </w:pPr>
            <w:r w:rsidRPr="00B1202E">
              <w:rPr>
                <w:sz w:val="20"/>
                <w:szCs w:val="20"/>
              </w:rPr>
              <w:t xml:space="preserve">40 Mio. </w:t>
            </w:r>
          </w:p>
        </w:tc>
        <w:tc>
          <w:tcPr>
            <w:tcW w:w="1531" w:type="dxa"/>
          </w:tcPr>
          <w:p w:rsidR="001B0F1E" w:rsidRPr="00B1202E" w:rsidRDefault="001B0F1E" w:rsidP="00990ECF">
            <w:pPr>
              <w:rPr>
                <w:sz w:val="20"/>
                <w:szCs w:val="20"/>
              </w:rPr>
            </w:pPr>
            <w:r>
              <w:rPr>
                <w:sz w:val="20"/>
                <w:szCs w:val="20"/>
              </w:rPr>
              <w:t xml:space="preserve">200 Mrd. </w:t>
            </w:r>
          </w:p>
        </w:tc>
        <w:tc>
          <w:tcPr>
            <w:tcW w:w="1531" w:type="dxa"/>
          </w:tcPr>
          <w:p w:rsidR="001B0F1E" w:rsidRPr="00B1202E" w:rsidRDefault="001B0F1E" w:rsidP="00990ECF">
            <w:pPr>
              <w:rPr>
                <w:sz w:val="20"/>
                <w:szCs w:val="20"/>
              </w:rPr>
            </w:pPr>
            <w:r w:rsidRPr="00B1202E">
              <w:rPr>
                <w:sz w:val="20"/>
                <w:szCs w:val="20"/>
              </w:rPr>
              <w:t>bis 52</w:t>
            </w:r>
          </w:p>
        </w:tc>
        <w:tc>
          <w:tcPr>
            <w:tcW w:w="1531" w:type="dxa"/>
          </w:tcPr>
          <w:p w:rsidR="001B0F1E" w:rsidRPr="00B1202E" w:rsidRDefault="001B0F1E" w:rsidP="00990ECF">
            <w:pPr>
              <w:rPr>
                <w:sz w:val="20"/>
                <w:szCs w:val="20"/>
              </w:rPr>
            </w:pPr>
            <w:r w:rsidRPr="00B1202E">
              <w:rPr>
                <w:sz w:val="20"/>
                <w:szCs w:val="20"/>
              </w:rPr>
              <w:t>1 - 40000</w:t>
            </w:r>
          </w:p>
        </w:tc>
        <w:tc>
          <w:tcPr>
            <w:tcW w:w="1531" w:type="dxa"/>
          </w:tcPr>
          <w:p w:rsidR="001B0F1E" w:rsidRPr="00B1202E" w:rsidRDefault="001B0F1E" w:rsidP="00990ECF">
            <w:pPr>
              <w:rPr>
                <w:sz w:val="20"/>
                <w:szCs w:val="20"/>
              </w:rPr>
            </w:pPr>
            <w:r w:rsidRPr="00B1202E">
              <w:rPr>
                <w:sz w:val="20"/>
                <w:szCs w:val="20"/>
              </w:rPr>
              <w:t xml:space="preserve">20 – 50 </w:t>
            </w:r>
            <w:r>
              <w:rPr>
                <w:sz w:val="20"/>
                <w:szCs w:val="20"/>
              </w:rPr>
              <w:br/>
            </w:r>
            <w:r w:rsidRPr="00B1202E">
              <w:rPr>
                <w:sz w:val="20"/>
                <w:szCs w:val="20"/>
              </w:rPr>
              <w:t>(</w:t>
            </w:r>
            <w:r>
              <w:rPr>
                <w:sz w:val="20"/>
                <w:szCs w:val="20"/>
              </w:rPr>
              <w:t xml:space="preserve">1 </w:t>
            </w:r>
            <w:r w:rsidRPr="00B1202E">
              <w:rPr>
                <w:sz w:val="20"/>
                <w:szCs w:val="20"/>
              </w:rPr>
              <w:t>E-Auto)</w:t>
            </w:r>
          </w:p>
        </w:tc>
      </w:tr>
      <w:tr w:rsidR="001B0F1E" w:rsidTr="00990ECF">
        <w:tc>
          <w:tcPr>
            <w:tcW w:w="1418" w:type="dxa"/>
          </w:tcPr>
          <w:p w:rsidR="001B0F1E" w:rsidRPr="00B1202E" w:rsidRDefault="001B0F1E" w:rsidP="00990ECF">
            <w:pPr>
              <w:rPr>
                <w:sz w:val="20"/>
                <w:szCs w:val="20"/>
              </w:rPr>
            </w:pPr>
            <w:r w:rsidRPr="00B1202E">
              <w:rPr>
                <w:sz w:val="20"/>
                <w:szCs w:val="20"/>
              </w:rPr>
              <w:t>Reaktionszeit</w:t>
            </w:r>
          </w:p>
        </w:tc>
        <w:tc>
          <w:tcPr>
            <w:tcW w:w="1531" w:type="dxa"/>
          </w:tcPr>
          <w:p w:rsidR="001B0F1E" w:rsidRPr="00B1202E" w:rsidRDefault="001B0F1E" w:rsidP="00990ECF">
            <w:pPr>
              <w:rPr>
                <w:sz w:val="20"/>
                <w:szCs w:val="20"/>
              </w:rPr>
            </w:pPr>
            <w:r w:rsidRPr="00B1202E">
              <w:rPr>
                <w:sz w:val="20"/>
                <w:szCs w:val="20"/>
              </w:rPr>
              <w:t>&gt; 3 min</w:t>
            </w:r>
          </w:p>
        </w:tc>
        <w:tc>
          <w:tcPr>
            <w:tcW w:w="1531" w:type="dxa"/>
          </w:tcPr>
          <w:p w:rsidR="001B0F1E" w:rsidRPr="00B1202E" w:rsidRDefault="001B0F1E" w:rsidP="00990ECF">
            <w:pPr>
              <w:rPr>
                <w:sz w:val="20"/>
                <w:szCs w:val="20"/>
              </w:rPr>
            </w:pPr>
            <w:r>
              <w:rPr>
                <w:sz w:val="20"/>
                <w:szCs w:val="20"/>
              </w:rPr>
              <w:t>10 min</w:t>
            </w:r>
          </w:p>
        </w:tc>
        <w:tc>
          <w:tcPr>
            <w:tcW w:w="1531" w:type="dxa"/>
          </w:tcPr>
          <w:p w:rsidR="001B0F1E" w:rsidRPr="00B1202E" w:rsidRDefault="001B0F1E" w:rsidP="00990ECF">
            <w:pPr>
              <w:rPr>
                <w:sz w:val="20"/>
                <w:szCs w:val="20"/>
              </w:rPr>
            </w:pPr>
            <w:r w:rsidRPr="00B1202E">
              <w:rPr>
                <w:sz w:val="20"/>
                <w:szCs w:val="20"/>
              </w:rPr>
              <w:t xml:space="preserve">&lt; 10 </w:t>
            </w:r>
            <w:proofErr w:type="spellStart"/>
            <w:r w:rsidRPr="00B1202E">
              <w:rPr>
                <w:sz w:val="20"/>
                <w:szCs w:val="20"/>
              </w:rPr>
              <w:t>ms</w:t>
            </w:r>
            <w:proofErr w:type="spellEnd"/>
          </w:p>
        </w:tc>
        <w:tc>
          <w:tcPr>
            <w:tcW w:w="1531" w:type="dxa"/>
          </w:tcPr>
          <w:p w:rsidR="001B0F1E" w:rsidRPr="00B1202E" w:rsidRDefault="001B0F1E" w:rsidP="00990ECF">
            <w:pPr>
              <w:rPr>
                <w:sz w:val="20"/>
                <w:szCs w:val="20"/>
              </w:rPr>
            </w:pPr>
            <w:r w:rsidRPr="00B1202E">
              <w:rPr>
                <w:sz w:val="20"/>
                <w:szCs w:val="20"/>
              </w:rPr>
              <w:t xml:space="preserve">3 – 5 </w:t>
            </w:r>
            <w:proofErr w:type="spellStart"/>
            <w:r w:rsidRPr="00B1202E">
              <w:rPr>
                <w:sz w:val="20"/>
                <w:szCs w:val="20"/>
              </w:rPr>
              <w:t>ms</w:t>
            </w:r>
            <w:proofErr w:type="spellEnd"/>
          </w:p>
        </w:tc>
        <w:tc>
          <w:tcPr>
            <w:tcW w:w="1531" w:type="dxa"/>
          </w:tcPr>
          <w:p w:rsidR="001B0F1E" w:rsidRPr="00B1202E" w:rsidRDefault="001B0F1E" w:rsidP="00990ECF">
            <w:pPr>
              <w:rPr>
                <w:sz w:val="20"/>
                <w:szCs w:val="20"/>
              </w:rPr>
            </w:pPr>
            <w:r w:rsidRPr="00B1202E">
              <w:rPr>
                <w:sz w:val="20"/>
                <w:szCs w:val="20"/>
              </w:rPr>
              <w:t xml:space="preserve">3 – 5 </w:t>
            </w:r>
            <w:proofErr w:type="spellStart"/>
            <w:r w:rsidRPr="00B1202E">
              <w:rPr>
                <w:sz w:val="20"/>
                <w:szCs w:val="20"/>
              </w:rPr>
              <w:t>ms</w:t>
            </w:r>
            <w:proofErr w:type="spellEnd"/>
          </w:p>
        </w:tc>
      </w:tr>
      <w:tr w:rsidR="001B0F1E" w:rsidTr="00990ECF">
        <w:tc>
          <w:tcPr>
            <w:tcW w:w="1418" w:type="dxa"/>
          </w:tcPr>
          <w:p w:rsidR="001B0F1E" w:rsidRPr="00B1202E" w:rsidRDefault="001B0F1E" w:rsidP="00990ECF">
            <w:pPr>
              <w:rPr>
                <w:sz w:val="20"/>
                <w:szCs w:val="20"/>
              </w:rPr>
            </w:pPr>
            <w:r w:rsidRPr="00B1202E">
              <w:rPr>
                <w:sz w:val="20"/>
                <w:szCs w:val="20"/>
              </w:rPr>
              <w:t>Einsatzgebiet</w:t>
            </w:r>
          </w:p>
        </w:tc>
        <w:tc>
          <w:tcPr>
            <w:tcW w:w="1531" w:type="dxa"/>
          </w:tcPr>
          <w:p w:rsidR="001B0F1E" w:rsidRPr="00B1202E" w:rsidRDefault="001B0F1E" w:rsidP="00990ECF">
            <w:pPr>
              <w:rPr>
                <w:sz w:val="20"/>
                <w:szCs w:val="20"/>
              </w:rPr>
            </w:pPr>
            <w:proofErr w:type="gramStart"/>
            <w:r w:rsidRPr="00B1202E">
              <w:rPr>
                <w:sz w:val="20"/>
                <w:szCs w:val="20"/>
              </w:rPr>
              <w:t>Lastausgleich,  Minutenreserve</w:t>
            </w:r>
            <w:proofErr w:type="gramEnd"/>
          </w:p>
        </w:tc>
        <w:tc>
          <w:tcPr>
            <w:tcW w:w="1531" w:type="dxa"/>
          </w:tcPr>
          <w:p w:rsidR="001B0F1E" w:rsidRPr="00B1202E" w:rsidRDefault="001B0F1E" w:rsidP="00990ECF">
            <w:pPr>
              <w:pStyle w:val="Pa19"/>
              <w:spacing w:after="160"/>
              <w:rPr>
                <w:rFonts w:asciiTheme="minorHAnsi" w:hAnsiTheme="minorHAnsi"/>
                <w:sz w:val="20"/>
                <w:szCs w:val="20"/>
              </w:rPr>
            </w:pPr>
            <w:r w:rsidRPr="00B1202E">
              <w:rPr>
                <w:rFonts w:asciiTheme="minorHAnsi" w:hAnsiTheme="minorHAnsi"/>
                <w:sz w:val="20"/>
                <w:szCs w:val="20"/>
              </w:rPr>
              <w:t xml:space="preserve">Langzeitspeicher, Lastausgleich, Regelenergie, Kraftstoff im Verkehrssektor </w:t>
            </w:r>
          </w:p>
          <w:p w:rsidR="001B0F1E" w:rsidRPr="00B1202E" w:rsidRDefault="001B0F1E" w:rsidP="00990ECF">
            <w:pPr>
              <w:rPr>
                <w:sz w:val="20"/>
                <w:szCs w:val="20"/>
              </w:rPr>
            </w:pPr>
          </w:p>
        </w:tc>
        <w:tc>
          <w:tcPr>
            <w:tcW w:w="1531" w:type="dxa"/>
          </w:tcPr>
          <w:p w:rsidR="001B0F1E" w:rsidRPr="00B1202E" w:rsidRDefault="001B0F1E" w:rsidP="00990ECF">
            <w:pPr>
              <w:rPr>
                <w:sz w:val="20"/>
                <w:szCs w:val="20"/>
              </w:rPr>
            </w:pPr>
            <w:r w:rsidRPr="00B1202E">
              <w:rPr>
                <w:sz w:val="20"/>
                <w:szCs w:val="20"/>
              </w:rPr>
              <w:t>Stabilität der Netzspannung, Kurzzeit</w:t>
            </w:r>
            <w:r w:rsidRPr="00B1202E">
              <w:rPr>
                <w:sz w:val="20"/>
                <w:szCs w:val="20"/>
              </w:rPr>
              <w:softHyphen/>
              <w:t xml:space="preserve">speicherung, unterbrechungsfreie Stromversorgung </w:t>
            </w:r>
          </w:p>
        </w:tc>
        <w:tc>
          <w:tcPr>
            <w:tcW w:w="1531" w:type="dxa"/>
          </w:tcPr>
          <w:p w:rsidR="001B0F1E" w:rsidRPr="00B1202E" w:rsidRDefault="001B0F1E" w:rsidP="00990ECF">
            <w:pPr>
              <w:rPr>
                <w:sz w:val="20"/>
                <w:szCs w:val="20"/>
              </w:rPr>
            </w:pPr>
            <w:r w:rsidRPr="00B1202E">
              <w:rPr>
                <w:sz w:val="20"/>
                <w:szCs w:val="20"/>
              </w:rPr>
              <w:t>Lastausgleich, unterbrechungsfreie Stromversorgung, Regelenergie, Insellösungen</w:t>
            </w:r>
          </w:p>
        </w:tc>
        <w:tc>
          <w:tcPr>
            <w:tcW w:w="1531" w:type="dxa"/>
          </w:tcPr>
          <w:p w:rsidR="001B0F1E" w:rsidRPr="00B1202E" w:rsidRDefault="001B0F1E" w:rsidP="00990ECF">
            <w:pPr>
              <w:rPr>
                <w:sz w:val="20"/>
                <w:szCs w:val="20"/>
              </w:rPr>
            </w:pPr>
            <w:r w:rsidRPr="00B1202E">
              <w:rPr>
                <w:sz w:val="20"/>
                <w:szCs w:val="20"/>
              </w:rPr>
              <w:t xml:space="preserve">Elektromobilität </w:t>
            </w:r>
          </w:p>
          <w:p w:rsidR="001B0F1E" w:rsidRPr="00B1202E" w:rsidRDefault="001B0F1E" w:rsidP="00990ECF">
            <w:pPr>
              <w:rPr>
                <w:sz w:val="20"/>
                <w:szCs w:val="20"/>
              </w:rPr>
            </w:pPr>
          </w:p>
        </w:tc>
      </w:tr>
    </w:tbl>
    <w:p w:rsidR="001B0F1E" w:rsidRDefault="001B0F1E" w:rsidP="001B0F1E">
      <w:pPr>
        <w:spacing w:after="0" w:line="240" w:lineRule="auto"/>
      </w:pPr>
    </w:p>
    <w:p w:rsidR="001B0F1E" w:rsidRDefault="001B0F1E" w:rsidP="001B0F1E">
      <w:pPr>
        <w:pStyle w:val="Listenabsatz"/>
        <w:numPr>
          <w:ilvl w:val="0"/>
          <w:numId w:val="1"/>
        </w:numPr>
        <w:spacing w:before="60" w:after="0" w:line="240" w:lineRule="auto"/>
        <w:ind w:left="714" w:hanging="357"/>
        <w:contextualSpacing w:val="0"/>
      </w:pPr>
      <w:r>
        <w:t xml:space="preserve">Erläutere, warum Wasserstoff in Deutschland vermutlich bisher nur wenig als Energiespeicher eingesetzt wird. </w:t>
      </w:r>
    </w:p>
    <w:p w:rsidR="001B0F1E" w:rsidRDefault="001B0F1E" w:rsidP="001B0F1E">
      <w:pPr>
        <w:spacing w:before="60" w:after="0" w:line="240" w:lineRule="auto"/>
      </w:pPr>
    </w:p>
    <w:p w:rsidR="001B0F1E" w:rsidRDefault="001B0F1E" w:rsidP="001B0F1E">
      <w:pPr>
        <w:pStyle w:val="Listenabsatz"/>
        <w:numPr>
          <w:ilvl w:val="0"/>
          <w:numId w:val="1"/>
        </w:numPr>
        <w:spacing w:before="60" w:after="0" w:line="240" w:lineRule="auto"/>
        <w:ind w:left="714" w:hanging="357"/>
        <w:contextualSpacing w:val="0"/>
      </w:pPr>
      <w:r>
        <w:t xml:space="preserve">Erkläre, warum mit steigender Zahl an Elektroautos diese zunehmend als große Speicher für elektrische Energien gesehen werden. </w:t>
      </w:r>
    </w:p>
    <w:p w:rsidR="00F76D2E" w:rsidRDefault="00F76D2E"/>
    <w:sectPr w:rsidR="00F76D2E" w:rsidSect="00744FAE">
      <w:headerReference w:type="default" r:id="rId9"/>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51BB" w:rsidRDefault="000A51BB" w:rsidP="001B0F1E">
      <w:pPr>
        <w:spacing w:after="0" w:line="240" w:lineRule="auto"/>
      </w:pPr>
      <w:r>
        <w:separator/>
      </w:r>
    </w:p>
  </w:endnote>
  <w:endnote w:type="continuationSeparator" w:id="0">
    <w:p w:rsidR="000A51BB" w:rsidRDefault="000A51BB" w:rsidP="001B0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Next LT Pro">
    <w:altName w:val="DIN Next LT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51BB" w:rsidRDefault="000A51BB" w:rsidP="001B0F1E">
      <w:pPr>
        <w:spacing w:after="0" w:line="240" w:lineRule="auto"/>
      </w:pPr>
      <w:r>
        <w:separator/>
      </w:r>
    </w:p>
  </w:footnote>
  <w:footnote w:type="continuationSeparator" w:id="0">
    <w:p w:rsidR="000A51BB" w:rsidRDefault="000A51BB" w:rsidP="001B0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0F1E" w:rsidRPr="001B0F1E" w:rsidRDefault="0048081C">
    <w:pPr>
      <w:pStyle w:val="Kopfzeile"/>
      <w:rPr>
        <w:b/>
      </w:rPr>
    </w:pPr>
    <w:r>
      <w:rPr>
        <w:b/>
      </w:rPr>
      <w:t>Station 2</w:t>
    </w:r>
    <w:r w:rsidR="001B0F1E" w:rsidRPr="001B0F1E">
      <w:rPr>
        <w:b/>
      </w:rPr>
      <w:t>: Überproduktion elektrischer Energie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51169"/>
    <w:multiLevelType w:val="hybridMultilevel"/>
    <w:tmpl w:val="F992D7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27F7E83"/>
    <w:multiLevelType w:val="hybridMultilevel"/>
    <w:tmpl w:val="7C9C056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3BF33CC"/>
    <w:multiLevelType w:val="hybridMultilevel"/>
    <w:tmpl w:val="91E6CF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F1E"/>
    <w:rsid w:val="000A51BB"/>
    <w:rsid w:val="001B0F1E"/>
    <w:rsid w:val="0048081C"/>
    <w:rsid w:val="005F6C6E"/>
    <w:rsid w:val="00744FAE"/>
    <w:rsid w:val="00840CAA"/>
    <w:rsid w:val="00D83ECA"/>
    <w:rsid w:val="00F76D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CC3A7"/>
  <w15:chartTrackingRefBased/>
  <w15:docId w15:val="{8E95A538-4E76-487B-B278-C13D7210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B0F1E"/>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B0F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B0F1E"/>
  </w:style>
  <w:style w:type="paragraph" w:styleId="Fuzeile">
    <w:name w:val="footer"/>
    <w:basedOn w:val="Standard"/>
    <w:link w:val="FuzeileZchn"/>
    <w:uiPriority w:val="99"/>
    <w:unhideWhenUsed/>
    <w:rsid w:val="001B0F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B0F1E"/>
  </w:style>
  <w:style w:type="paragraph" w:styleId="Listenabsatz">
    <w:name w:val="List Paragraph"/>
    <w:basedOn w:val="Standard"/>
    <w:uiPriority w:val="34"/>
    <w:qFormat/>
    <w:rsid w:val="001B0F1E"/>
    <w:pPr>
      <w:ind w:left="720"/>
      <w:contextualSpacing/>
    </w:pPr>
  </w:style>
  <w:style w:type="table" w:styleId="Tabellenraster">
    <w:name w:val="Table Grid"/>
    <w:basedOn w:val="NormaleTabelle"/>
    <w:uiPriority w:val="59"/>
    <w:rsid w:val="001B0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B0F1E"/>
    <w:rPr>
      <w:color w:val="0563C1" w:themeColor="hyperlink"/>
      <w:u w:val="single"/>
    </w:rPr>
  </w:style>
  <w:style w:type="paragraph" w:customStyle="1" w:styleId="Pa19">
    <w:name w:val="Pa19"/>
    <w:basedOn w:val="Standard"/>
    <w:next w:val="Standard"/>
    <w:uiPriority w:val="99"/>
    <w:rsid w:val="001B0F1E"/>
    <w:pPr>
      <w:autoSpaceDE w:val="0"/>
      <w:autoSpaceDN w:val="0"/>
      <w:adjustRightInd w:val="0"/>
      <w:spacing w:after="0" w:line="201" w:lineRule="atLeast"/>
    </w:pPr>
    <w:rPr>
      <w:rFonts w:ascii="DIN Next LT Pro" w:hAnsi="DIN Next LT Pr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ndlich-viel-energie.de/mediathek/hintergrundpapiere/strom-speichern" TargetMode="External"/><Relationship Id="rId3" Type="http://schemas.openxmlformats.org/officeDocument/2006/relationships/settings" Target="settings.xml"/><Relationship Id="rId7" Type="http://schemas.openxmlformats.org/officeDocument/2006/relationships/hyperlink" Target="https://www.unendlich-viel-energie.de/mediathek/hintergrundpapiere/%e2%80%9esmart-grids%e2%80%9c-fuer-die-stromversorgung-der-zukunf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3143</Characters>
  <Application>Microsoft Office Word</Application>
  <DocSecurity>0</DocSecurity>
  <Lines>26</Lines>
  <Paragraphs>7</Paragraphs>
  <ScaleCrop>false</ScaleCrop>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Kirchgeßner</dc:creator>
  <cp:keywords/>
  <dc:description/>
  <cp:lastModifiedBy>Georg Kirchgeßner</cp:lastModifiedBy>
  <cp:revision>2</cp:revision>
  <dcterms:created xsi:type="dcterms:W3CDTF">2017-09-01T07:53:00Z</dcterms:created>
  <dcterms:modified xsi:type="dcterms:W3CDTF">2017-09-01T08:00:00Z</dcterms:modified>
</cp:coreProperties>
</file>